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  <w:tblCellMar>
          <w:top w:w="60" w:type="dxa"/>
          <w:left w:w="80" w:type="dxa"/>
          <w:bottom w:w="60" w:type="dxa"/>
          <w:right w:w="80" w:type="dxa"/>
        </w:tblCellMar>
      </w:tblPr>
      <w:tblGrid>
        <w:gridCol w:w="5000" w:type="pct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>
                  <wp:extent cx="3810000" cy="904875"/>
                  <wp:docPr id="1" name="Консультант Плюс"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защиты населения Ставропольского края от 14.08.2013 N 243</w:t>
              <w:br/>
              <w:t xml:space="preserve">(ред. от 09.09.2019)</w:t>
              <w:br/>
              <w:t xml:space="preserve">"Об утверждении Порядка назначения и выплаты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06.02.2020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августа 2013 г. N 243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НАЗНАЧЕНИЯ И ВЫПЛАТЫ МНОГОДЕТНЫМ</w:t>
      </w:r>
    </w:p>
    <w:p>
      <w:pPr>
        <w:pStyle w:val="2"/>
        <w:jc w:val="center"/>
      </w:pPr>
      <w:r>
        <w:rPr>
          <w:sz w:val="20"/>
        </w:rPr>
        <w:t xml:space="preserve">СЕМЬЯМ ЕЖЕГОДНОЙ ДЕНЕЖНОЙ КОМПЕНСАЦИИ НА КАЖДОГО</w:t>
      </w:r>
    </w:p>
    <w:p>
      <w:pPr>
        <w:pStyle w:val="2"/>
        <w:jc w:val="center"/>
      </w:pPr>
      <w:r>
        <w:rPr>
          <w:sz w:val="20"/>
        </w:rPr>
        <w:t xml:space="preserve">ИЗ ДЕТЕЙ НЕ СТАРШЕ ВОСЕМНАДЦАТИ ЛЕТ, ОБУЧАЮЩИХСЯ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ОРГАНИЗАЦИЯХ, НА ПРИОБРЕТЕНИЕ</w:t>
      </w:r>
    </w:p>
    <w:p>
      <w:pPr>
        <w:pStyle w:val="2"/>
        <w:jc w:val="center"/>
      </w:pPr>
      <w:r>
        <w:rPr>
          <w:sz w:val="20"/>
        </w:rPr>
        <w:t xml:space="preserve">КОМПЛЕКТА ШКОЛЬНОЙ ОДЕЖДЫ, СПОРТИВНОЙ ОДЕЖДЫ И ОБУВИ</w:t>
      </w:r>
    </w:p>
    <w:p>
      <w:pPr>
        <w:pStyle w:val="2"/>
        <w:jc w:val="center"/>
      </w:pPr>
      <w:r>
        <w:rPr>
          <w:sz w:val="20"/>
        </w:rPr>
        <w:t xml:space="preserve">И ШКОЛЬНЫХ ПИСЬМЕННЫХ ПРИНАДЛЕЖНОСТЕЙ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25.09.2013 N 303,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13.01.2014 </w:t>
            </w:r>
            <w:hyperlink w:history="0" r:id="rId8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29.03.2016 </w:t>
            </w:r>
            <w:hyperlink w:history="0" r:id="rId9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08.05.2018 </w:t>
            </w:r>
            <w:hyperlink w:history="0" r:id="rId10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11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, от 17.09.2018 </w:t>
            </w:r>
            <w:hyperlink w:history="0" r:id="rId12">
              <w:r>
                <w:rPr>
                  <w:sz w:val="20"/>
                  <w:color w:val="0000ff"/>
                </w:rPr>
                <w:t xml:space="preserve">N 376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12.12.2018 </w:t>
            </w:r>
            <w:hyperlink w:history="0" r:id="rId13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 от 09.09.2019 </w:t>
            </w:r>
            <w:hyperlink w:history="0" r:id="rId14">
              <w:r>
                <w:rPr>
                  <w:sz w:val="20"/>
                  <w:color w:val="0000ff"/>
                </w:rPr>
                <w:t xml:space="preserve">N 303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5">
        <w:r>
          <w:rPr>
            <w:sz w:val="20"/>
            <w:color w:val="0000ff"/>
          </w:rPr>
          <w:t xml:space="preserve">абзаца 3 подпункта 1.1.1 пункта 1.1</w:t>
        </w:r>
      </w:hyperlink>
      <w:r>
        <w:rPr>
          <w:sz w:val="20"/>
        </w:rPr>
        <w:t xml:space="preserve"> распоряжения Правительства Ставропольского края от 04 июля 2013 г. N 233-рп "О некоторых мерах по реализации Закона Ставропольского края "О мерах социальной поддержки многодетных семей"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52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(далее соответственно - Порядок, ежегодная денежная компенсация).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13.01.2014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организации назначения и выплаты пособий и других социальных выплат (Чижик Е.В.) давать разъяснения по вопросам применения </w:t>
      </w:r>
      <w:hyperlink w:history="0" w:anchor="P52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районов и городских округов Ставропольского края в случае наделения их государственным полномочием Ставропольского края по назначению и выплате ежегодной денежной компенсации: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Руководствоваться настоящим приказом при определении порядка назначения и выплаты ежегодной денежной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Направлять: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Ежегодно до 15 мая текущего года в планово-бюджетный отдел министерства труда и социальной защиты населения Ставропольского края (далее - министерство) заявку на перечисление средств на выплату ежегодной денежной компенсации.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13.01.2014 </w:t>
      </w:r>
      <w:hyperlink w:history="0" r:id="rId17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, от 08.05.2018 </w:t>
      </w:r>
      <w:hyperlink w:history="0" r:id="rId18">
        <w:r>
          <w:rPr>
            <w:sz w:val="20"/>
            <w:color w:val="0000ff"/>
          </w:rPr>
          <w:t xml:space="preserve">N 167</w:t>
        </w:r>
      </w:hyperlink>
      <w:r>
        <w:rPr>
          <w:sz w:val="20"/>
        </w:rPr>
        <w:t xml:space="preserve">, от 17.09.2018 </w:t>
      </w:r>
      <w:hyperlink w:history="0" r:id="rId19">
        <w:r>
          <w:rPr>
            <w:sz w:val="20"/>
            <w:color w:val="0000ff"/>
          </w:rPr>
          <w:t xml:space="preserve">N 376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Ежегодно до 10 июля текущего года в отдел организации назначения и выплаты пособий и других социальных выплат министерства:</w:t>
      </w:r>
    </w:p>
    <w:p>
      <w:pPr>
        <w:pStyle w:val="0"/>
        <w:spacing w:before="200" w:line-rule="auto"/>
        <w:ind w:firstLine="540"/>
        <w:jc w:val="both"/>
      </w:pPr>
      <w:hyperlink w:history="0" w:anchor="P164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об использовании средств бюджета Ставропольского края, выделенных на выплату ежегодной денежной компенсации, по форме согласно приложению;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прогнозную численность детей из многодетных семей, обучающихся в общеобразовательных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13.01.2014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Мамонтову Е.В.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 01 января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А.П.КАРАБУТ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14 августа 2013 г. N 243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И ВЫПЛАТЫ МНОГОДЕТНЫМ СЕМЬЯМ ЕЖЕГОДНОЙ ДЕНЕЖНОЙ</w:t>
      </w:r>
    </w:p>
    <w:p>
      <w:pPr>
        <w:pStyle w:val="2"/>
        <w:jc w:val="center"/>
      </w:pPr>
      <w:r>
        <w:rPr>
          <w:sz w:val="20"/>
        </w:rPr>
        <w:t xml:space="preserve">КОМПЕНСАЦИИ НА КАЖДОГО ИЗ ДЕТЕЙ НЕ СТАРШЕ ВОСЕМНАДЦАТИ ЛЕТ,</w:t>
      </w:r>
    </w:p>
    <w:p>
      <w:pPr>
        <w:pStyle w:val="2"/>
        <w:jc w:val="center"/>
      </w:pPr>
      <w:r>
        <w:rPr>
          <w:sz w:val="20"/>
        </w:rPr>
        <w:t xml:space="preserve">ОБУЧАЮЩИХСЯ В ОБЩЕОБРАЗОВАТЕЛЬНЫХ ОРГАНИЗАЦИЯХ,</w:t>
      </w:r>
    </w:p>
    <w:p>
      <w:pPr>
        <w:pStyle w:val="2"/>
        <w:jc w:val="center"/>
      </w:pPr>
      <w:r>
        <w:rPr>
          <w:sz w:val="20"/>
        </w:rPr>
        <w:t xml:space="preserve">НА ПРИОБРЕТЕНИЕ КОМПЛЕКТА ШКОЛЬНОЙ ОДЕЖДЫ, СПОРТИВНОЙ ОДЕЖДЫ</w:t>
      </w:r>
    </w:p>
    <w:p>
      <w:pPr>
        <w:pStyle w:val="2"/>
        <w:jc w:val="center"/>
      </w:pPr>
      <w:r>
        <w:rPr>
          <w:sz w:val="20"/>
        </w:rPr>
        <w:t xml:space="preserve">И ОБУВИ И ШКОЛЬНЫХ ПИСЬМЕННЫХ ПРИНАДЛЕЖНОСТЕЙ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25.09.2013 N 303,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13.01.2014 </w:t>
            </w:r>
            <w:hyperlink w:history="0" r:id="rId22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29.03.2016 </w:t>
            </w:r>
            <w:hyperlink w:history="0" r:id="rId23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08.05.2018 </w:t>
            </w:r>
            <w:hyperlink w:history="0" r:id="rId24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25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, от 17.09.2018 </w:t>
            </w:r>
            <w:hyperlink w:history="0" r:id="rId26">
              <w:r>
                <w:rPr>
                  <w:sz w:val="20"/>
                  <w:color w:val="0000ff"/>
                </w:rPr>
                <w:t xml:space="preserve">N 376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12.12.2018 </w:t>
            </w:r>
            <w:hyperlink w:history="0" r:id="rId27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 от 09.09.2019 </w:t>
            </w:r>
            <w:hyperlink w:history="0" r:id="rId28">
              <w:r>
                <w:rPr>
                  <w:sz w:val="20"/>
                  <w:color w:val="0000ff"/>
                </w:rPr>
                <w:t xml:space="preserve">N 303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назначения и выплаты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(далее соответственно - Порядок, ежегодная денежная компенсация) определяет механизм назначения и выплаты семьям, признанным многодетными в соответствии со </w:t>
      </w:r>
      <w:hyperlink w:history="0" r:id="rId29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Ставропольского края от 27 декабря 2012 г. N 123-кз "О мерах социальной поддержки многодетных семей" (далее - Закон N 123-кз), ежегодной денежной компенсации.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13.01.2014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ежегодную денежную компенсацию также предоставляется приемным семьям, семьям опекунов (попечителей), воспитывающим трех и более несовершеннолетних детей, при соблюдении условий, предусмотренных </w:t>
      </w:r>
      <w:hyperlink w:history="0" r:id="rId31">
        <w:r>
          <w:rPr>
            <w:sz w:val="20"/>
            <w:color w:val="0000ff"/>
          </w:rPr>
          <w:t xml:space="preserve">статьей 7.1</w:t>
        </w:r>
      </w:hyperlink>
      <w:r>
        <w:rPr>
          <w:sz w:val="20"/>
        </w:rPr>
        <w:t xml:space="preserve"> Закона N 123-кз.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Ежегодная денежная компенсация назначается и выплачивается одному из родителей, опекунов (попечителей) либо приемных родителей, проживающему на территории Ставропольского края, на каждого рожденного, принятого под опеку (попечительство) либо в приемную семью ребенка, обучающегося в общеобразовательной организации, в размере, установленном в </w:t>
      </w:r>
      <w:hyperlink w:history="0" r:id="rId32">
        <w:r>
          <w:rPr>
            <w:sz w:val="20"/>
            <w:color w:val="0000ff"/>
          </w:rPr>
          <w:t xml:space="preserve">пункте 7 части 1 статьи 3</w:t>
        </w:r>
      </w:hyperlink>
      <w:r>
        <w:rPr>
          <w:sz w:val="20"/>
        </w:rPr>
        <w:t xml:space="preserve"> Закона N 123-кз.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13.01.2014 </w:t>
      </w:r>
      <w:hyperlink w:history="0" r:id="rId33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, от 29.03.2016 </w:t>
      </w:r>
      <w:hyperlink w:history="0" r:id="rId34">
        <w:r>
          <w:rPr>
            <w:sz w:val="20"/>
            <w:color w:val="0000ff"/>
          </w:rPr>
          <w:t xml:space="preserve">N 96</w:t>
        </w:r>
      </w:hyperlink>
      <w:r>
        <w:rPr>
          <w:sz w:val="20"/>
        </w:rPr>
        <w:t xml:space="preserve">, от 09.09.2019 </w:t>
      </w:r>
      <w:hyperlink w:history="0" r:id="rId35">
        <w:r>
          <w:rPr>
            <w:sz w:val="20"/>
            <w:color w:val="0000ff"/>
          </w:rPr>
          <w:t xml:space="preserve">N 303</w:t>
        </w:r>
      </w:hyperlink>
      <w:r>
        <w:rPr>
          <w:sz w:val="20"/>
        </w:rPr>
        <w:t xml:space="preserve">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назначения ежегодной денежной компенсации один из родителей, опекунов (попечителей), приемных родителей (далее - заявитель) ежегодно в период с 01 января по 30 апреля подает в орган местного самоуправления муниципального района или городского округа Ставропольского края в случае наделения его отдельным государственным полномочием Ставропольского края по назначению и выплате ежегодной денежной компенсации либо многофункциональный центр предоставления государственных и муниципальных услуг по месту жительства (месту пребывания) заявление о назначении ежегодной денежной компенсации (далее соответственно - уполномоченный орган, многофункциональный центр, заявление). От имени заявителя заявление может быть подано лицом, уполномоченным им, при наличии оформленных надлежащим образом полномочий.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08.05.2018 </w:t>
      </w:r>
      <w:hyperlink w:history="0" r:id="rId36">
        <w:r>
          <w:rPr>
            <w:sz w:val="20"/>
            <w:color w:val="0000ff"/>
          </w:rPr>
          <w:t xml:space="preserve">N 167</w:t>
        </w:r>
      </w:hyperlink>
      <w:r>
        <w:rPr>
          <w:sz w:val="20"/>
        </w:rPr>
        <w:t xml:space="preserve">, от 17.09.2018 </w:t>
      </w:r>
      <w:hyperlink w:history="0" r:id="rId37">
        <w:r>
          <w:rPr>
            <w:sz w:val="20"/>
            <w:color w:val="0000ff"/>
          </w:rPr>
          <w:t xml:space="preserve">N 376</w:t>
        </w:r>
      </w:hyperlink>
      <w:r>
        <w:rPr>
          <w:sz w:val="20"/>
        </w:rPr>
        <w:t xml:space="preserve">, от 12.12.2018 </w:t>
      </w:r>
      <w:hyperlink w:history="0" r:id="rId38">
        <w:r>
          <w:rPr>
            <w:sz w:val="20"/>
            <w:color w:val="0000ff"/>
          </w:rPr>
          <w:t xml:space="preserve">N 496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назначении ежегодной денежной компенсации принимается уполномоченным органом на основании заявления и следующих документов: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или иной документ, удостоверяющий личность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12.12.2018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рождении на каждого из детей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гражданство Российской Федерации ребенка (детей) (при отсутствии в свидетельстве о рождении сведений о гражданстве Российской Федерации родителей (единственного родителя));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один из документов, подтверждающих совместное проживание на территории Ставропольского края заявителя с детьми: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регистрации по месту пребывания на территории Ставропольского края заявителя или ребенка (детей), достигшего 14-летнего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иной документ, подтверждающий регистрацию по месту жительства (пребывания) на территории Ставропольского края заявителя или ребенка (детей), достигшего 14-летнего возраста;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сведения о регистрации по месту жительства (пребывания) заявителя или ребенка (детей).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заявитель и ребенок (дети) проживают фактически вместе, но имеют разную регистрацию по месту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месту жительства (пребывания) заявителя уполномоченным органом, в который он обратился;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0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12.12.2018 N 496)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справка уполномоченного органа по месту жительства (пребывания) другого родителя, опекуна (попечителя) либо приемного родителя о неполучении ежегодной денежной компенсации (в случае раздельного проживания их на территории Ставропольского края);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 уполномоченного органа по прежнему месту жительства (пребывания) родителя, опекуна (попечителя) либо приемного родителя о невыплате ежегодной денежной компенсации (при перемене места жительства (пребывания) родителей, опекунов (попечителей) либо приемных родителей на территории Ставропольского края);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bookmarkStart w:id="88" w:name="P88"/>
    <w:bookmarkEnd w:id="88"/>
    <w:p>
      <w:pPr>
        <w:pStyle w:val="1"/>
        <w:jc w:val="both"/>
      </w:pPr>
      <w:r>
        <w:rPr>
          <w:sz w:val="20"/>
        </w:rPr>
        <w:t xml:space="preserve">    6 ) справка  органа социальной защиты  населения  по  месту  жительства</w:t>
      </w:r>
    </w:p>
    <w:p>
      <w:pPr>
        <w:pStyle w:val="1"/>
        <w:jc w:val="both"/>
      </w:pPr>
      <w:r>
        <w:rPr>
          <w:sz w:val="20"/>
        </w:rPr>
        <w:t xml:space="preserve">(пребывания)  (по  прежнему месту жительства (пребывания) родителя, опекуна</w:t>
      </w:r>
    </w:p>
    <w:p>
      <w:pPr>
        <w:pStyle w:val="1"/>
        <w:jc w:val="both"/>
      </w:pPr>
      <w:r>
        <w:rPr>
          <w:sz w:val="20"/>
        </w:rPr>
        <w:t xml:space="preserve">(попечителя)   либо  приемного  родителя  о  неполучении  аналогичной  меры</w:t>
      </w:r>
    </w:p>
    <w:p>
      <w:pPr>
        <w:pStyle w:val="1"/>
        <w:jc w:val="both"/>
      </w:pPr>
      <w:r>
        <w:rPr>
          <w:sz w:val="20"/>
        </w:rPr>
        <w:t xml:space="preserve">социальной  поддержки  многодетных  семей,  установленной в соответствующем</w:t>
      </w:r>
    </w:p>
    <w:p>
      <w:pPr>
        <w:pStyle w:val="1"/>
        <w:jc w:val="both"/>
      </w:pPr>
      <w:r>
        <w:rPr>
          <w:sz w:val="20"/>
        </w:rPr>
        <w:t xml:space="preserve">субъекте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6.1 введен </w:t>
      </w:r>
      <w:hyperlink w:history="0" r:id="rId41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09.09.2019 N 303)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один из документов, подтверждающий родственные отношения между ребенком и родителем (в случае перемены фамилии, имени, отчества родителя или ребенка):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заключении брака;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расторжении брака;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перемене имени;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(попечителей));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справка общеобразовательной организации об обучении ребенка (детей).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13.01.2014 </w:t>
      </w:r>
      <w:hyperlink w:history="0" r:id="rId42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, от 29.03.2016 </w:t>
      </w:r>
      <w:hyperlink w:history="0" r:id="rId43">
        <w:r>
          <w:rPr>
            <w:sz w:val="20"/>
            <w:color w:val="0000ff"/>
          </w:rPr>
          <w:t xml:space="preserve">N 96</w:t>
        </w:r>
      </w:hyperlink>
      <w:r>
        <w:rPr>
          <w:sz w:val="20"/>
        </w:rPr>
        <w:t xml:space="preserve">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один из родителей, опекунов (попечителей), приемных родителей является в уполномоченном органе, в который подано заявление, получателем ежемесячной денежной компенсации многодетной семье взамен набора социальных услуг, предоставляемых в натуральном выражении, на каждого ребенка в возрасте до 18 лет (далее - ежемесячная денежная компенсация), то для назначения ежегодной денежной компенсации он представляет в уполномоченный орган или многофункциональный центр в срок, предусмотренный </w:t>
      </w:r>
      <w:hyperlink w:history="0" w:anchor="P71">
        <w:r>
          <w:rPr>
            <w:sz w:val="20"/>
            <w:color w:val="0000ff"/>
          </w:rPr>
          <w:t xml:space="preserve">абзацем первым пункта 4</w:t>
        </w:r>
      </w:hyperlink>
      <w:r>
        <w:rPr>
          <w:sz w:val="20"/>
        </w:rPr>
        <w:t xml:space="preserve"> настоящего Порядка, заявление и справку общеобразовательной организации об обучении ребенка (детей).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13.01.2014 </w:t>
      </w:r>
      <w:hyperlink w:history="0" r:id="rId44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, от 29.03.2016 </w:t>
      </w:r>
      <w:hyperlink w:history="0" r:id="rId45">
        <w:r>
          <w:rPr>
            <w:sz w:val="20"/>
            <w:color w:val="0000ff"/>
          </w:rPr>
          <w:t xml:space="preserve">N 96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и документы, указанные в </w:t>
      </w:r>
      <w:hyperlink w:history="0" w:anchor="P74">
        <w:r>
          <w:rPr>
            <w:sz w:val="20"/>
            <w:color w:val="0000ff"/>
          </w:rPr>
          <w:t xml:space="preserve">подпунктах "1"</w:t>
        </w:r>
      </w:hyperlink>
      <w:r>
        <w:rPr>
          <w:sz w:val="20"/>
        </w:rPr>
        <w:t xml:space="preserve"> - </w:t>
      </w:r>
      <w:hyperlink w:history="0" w:anchor="P78">
        <w:r>
          <w:rPr>
            <w:sz w:val="20"/>
            <w:color w:val="0000ff"/>
          </w:rPr>
          <w:t xml:space="preserve">"4"</w:t>
        </w:r>
      </w:hyperlink>
      <w:r>
        <w:rPr>
          <w:sz w:val="20"/>
        </w:rPr>
        <w:t xml:space="preserve"> (за исключением </w:t>
      </w:r>
      <w:hyperlink w:history="0" w:anchor="P82">
        <w:r>
          <w:rPr>
            <w:sz w:val="20"/>
            <w:color w:val="0000ff"/>
          </w:rPr>
          <w:t xml:space="preserve">абзаца пятого подпункта "4"</w:t>
        </w:r>
      </w:hyperlink>
      <w:r>
        <w:rPr>
          <w:sz w:val="20"/>
        </w:rPr>
        <w:t xml:space="preserve">), </w:t>
      </w:r>
      <w:hyperlink w:history="0" w:anchor="P94">
        <w:r>
          <w:rPr>
            <w:sz w:val="20"/>
            <w:color w:val="0000ff"/>
          </w:rPr>
          <w:t xml:space="preserve">"7"</w:t>
        </w:r>
      </w:hyperlink>
      <w:r>
        <w:rPr>
          <w:sz w:val="20"/>
        </w:rPr>
        <w:t xml:space="preserve"> - </w:t>
      </w:r>
      <w:hyperlink w:history="0" w:anchor="P99">
        <w:r>
          <w:rPr>
            <w:sz w:val="20"/>
            <w:color w:val="0000ff"/>
          </w:rPr>
          <w:t xml:space="preserve">"9" пункта 4</w:t>
        </w:r>
      </w:hyperlink>
      <w:r>
        <w:rPr>
          <w:sz w:val="20"/>
        </w:rPr>
        <w:t xml:space="preserve"> настоящего Порядка, представляются заявителем самостоятельно. С подлинников документов, указанных в </w:t>
      </w:r>
      <w:hyperlink w:history="0" w:anchor="P74">
        <w:r>
          <w:rPr>
            <w:sz w:val="20"/>
            <w:color w:val="0000ff"/>
          </w:rPr>
          <w:t xml:space="preserve">подпунктах "1"</w:t>
        </w:r>
      </w:hyperlink>
      <w:r>
        <w:rPr>
          <w:sz w:val="20"/>
        </w:rPr>
        <w:t xml:space="preserve"> - </w:t>
      </w:r>
      <w:hyperlink w:history="0" w:anchor="P78">
        <w:r>
          <w:rPr>
            <w:sz w:val="20"/>
            <w:color w:val="0000ff"/>
          </w:rPr>
          <w:t xml:space="preserve">"4"</w:t>
        </w:r>
      </w:hyperlink>
      <w:r>
        <w:rPr>
          <w:sz w:val="20"/>
        </w:rPr>
        <w:t xml:space="preserve"> (за исключением </w:t>
      </w:r>
      <w:hyperlink w:history="0" w:anchor="P82">
        <w:r>
          <w:rPr>
            <w:sz w:val="20"/>
            <w:color w:val="0000ff"/>
          </w:rPr>
          <w:t xml:space="preserve">абзаца пятого подпункта "4"</w:t>
        </w:r>
      </w:hyperlink>
      <w:r>
        <w:rPr>
          <w:sz w:val="20"/>
        </w:rPr>
        <w:t xml:space="preserve">), </w:t>
      </w:r>
      <w:hyperlink w:history="0" w:anchor="P94">
        <w:r>
          <w:rPr>
            <w:sz w:val="20"/>
            <w:color w:val="0000ff"/>
          </w:rPr>
          <w:t xml:space="preserve">"7"</w:t>
        </w:r>
      </w:hyperlink>
      <w:r>
        <w:rPr>
          <w:sz w:val="20"/>
        </w:rPr>
        <w:t xml:space="preserve"> и </w:t>
      </w:r>
      <w:hyperlink w:history="0" w:anchor="P98">
        <w:r>
          <w:rPr>
            <w:sz w:val="20"/>
            <w:color w:val="0000ff"/>
          </w:rPr>
          <w:t xml:space="preserve">"8" пункта 4</w:t>
        </w:r>
      </w:hyperlink>
      <w:r>
        <w:rPr>
          <w:sz w:val="20"/>
        </w:rPr>
        <w:t xml:space="preserve"> настоящего Порядка, уполномоченным органом либо многофункциональным центром снимаются копии, которые ими заверяются, а подлинники таких документов возвращаются заявителю.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12.12.2018 N 496)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Документы,  указанные в </w:t>
      </w:r>
      <w:hyperlink w:history="0" w:anchor="P82">
        <w:r>
          <w:rPr>
            <w:sz w:val="20"/>
            <w:color w:val="0000ff"/>
          </w:rPr>
          <w:t xml:space="preserve">абзаце пятом подпункта "4"</w:t>
        </w:r>
      </w:hyperlink>
      <w:r>
        <w:rPr>
          <w:sz w:val="20"/>
        </w:rPr>
        <w:t xml:space="preserve">, </w:t>
      </w:r>
      <w:hyperlink w:history="0" w:anchor="P85">
        <w:r>
          <w:rPr>
            <w:sz w:val="20"/>
            <w:color w:val="0000ff"/>
          </w:rPr>
          <w:t xml:space="preserve">подпунктах "5"</w:t>
        </w:r>
      </w:hyperlink>
      <w:r>
        <w:rPr>
          <w:sz w:val="20"/>
        </w:rPr>
        <w:t xml:space="preserve">, </w:t>
      </w:r>
      <w:hyperlink w:history="0" w:anchor="P86">
        <w:r>
          <w:rPr>
            <w:sz w:val="20"/>
            <w:color w:val="0000ff"/>
          </w:rPr>
          <w:t xml:space="preserve">"6"</w:t>
        </w:r>
      </w:hyperlink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и   </w:t>
      </w:r>
      <w:hyperlink w:history="0" w:anchor="P88">
        <w:r>
          <w:rPr>
            <w:sz w:val="20"/>
            <w:color w:val="0000ff"/>
          </w:rPr>
          <w:t xml:space="preserve">"6 "    пункта   4</w:t>
        </w:r>
      </w:hyperlink>
      <w:r>
        <w:rPr>
          <w:sz w:val="20"/>
        </w:rPr>
        <w:t xml:space="preserve">,    запрашиваются    уполномоченным   органом   либо</w:t>
      </w:r>
    </w:p>
    <w:p>
      <w:pPr>
        <w:pStyle w:val="1"/>
        <w:jc w:val="both"/>
      </w:pPr>
      <w:r>
        <w:rPr>
          <w:sz w:val="20"/>
        </w:rPr>
        <w:t xml:space="preserve">многофункциональным  центром  в  течение  2 рабочих дней со дня поступления</w:t>
      </w:r>
    </w:p>
    <w:p>
      <w:pPr>
        <w:pStyle w:val="1"/>
        <w:jc w:val="both"/>
      </w:pPr>
      <w:r>
        <w:rPr>
          <w:sz w:val="20"/>
        </w:rPr>
        <w:t xml:space="preserve">заявления,  в  том  числе  в  электронной форме, в рамках межведомственного</w:t>
      </w:r>
    </w:p>
    <w:p>
      <w:pPr>
        <w:pStyle w:val="1"/>
        <w:jc w:val="both"/>
      </w:pPr>
      <w:r>
        <w:rPr>
          <w:sz w:val="20"/>
        </w:rPr>
        <w:t xml:space="preserve">информационного взаимодействия в государственных органах и органах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самоуправления,  участвующих  в  предоставлении  государственной  услуги, в</w:t>
      </w:r>
    </w:p>
    <w:p>
      <w:pPr>
        <w:pStyle w:val="1"/>
        <w:jc w:val="both"/>
      </w:pPr>
      <w:r>
        <w:rPr>
          <w:sz w:val="20"/>
        </w:rPr>
        <w:t xml:space="preserve">форме    электронного    документа    с   использованием   единой   системы</w:t>
      </w:r>
    </w:p>
    <w:p>
      <w:pPr>
        <w:pStyle w:val="1"/>
        <w:jc w:val="both"/>
      </w:pPr>
      <w:r>
        <w:rPr>
          <w:sz w:val="20"/>
        </w:rPr>
        <w:t xml:space="preserve">межведомственного   электронного  взаимодействия,  а  в  случае  отсутствия</w:t>
      </w:r>
    </w:p>
    <w:p>
      <w:pPr>
        <w:pStyle w:val="1"/>
        <w:jc w:val="both"/>
      </w:pPr>
      <w:r>
        <w:rPr>
          <w:sz w:val="20"/>
        </w:rPr>
        <w:t xml:space="preserve">доступа к единой системе межведомственного электронного взаимодействия - на</w:t>
      </w:r>
    </w:p>
    <w:p>
      <w:pPr>
        <w:pStyle w:val="1"/>
        <w:jc w:val="both"/>
      </w:pPr>
      <w:r>
        <w:rPr>
          <w:sz w:val="20"/>
        </w:rPr>
        <w:t xml:space="preserve">бумажном   носителе   с  соблюдением  норм  действующего  законодательства.</w:t>
      </w:r>
    </w:p>
    <w:p>
      <w:pPr>
        <w:pStyle w:val="1"/>
        <w:jc w:val="both"/>
      </w:pPr>
      <w:r>
        <w:rPr>
          <w:sz w:val="20"/>
        </w:rPr>
        <w:t xml:space="preserve">Заявитель    вправе    представить   такие   документы   (сведения)   также</w:t>
      </w:r>
    </w:p>
    <w:p>
      <w:pPr>
        <w:pStyle w:val="1"/>
        <w:jc w:val="both"/>
      </w:pPr>
      <w:r>
        <w:rPr>
          <w:sz w:val="20"/>
        </w:rPr>
        <w:t xml:space="preserve">самостоятельно.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12.12.2018 </w:t>
      </w:r>
      <w:hyperlink w:history="0" r:id="rId47">
        <w:r>
          <w:rPr>
            <w:sz w:val="20"/>
            <w:color w:val="0000ff"/>
          </w:rPr>
          <w:t xml:space="preserve">N 496</w:t>
        </w:r>
      </w:hyperlink>
      <w:r>
        <w:rPr>
          <w:sz w:val="20"/>
        </w:rPr>
        <w:t xml:space="preserve">, от 09.09.2019 </w:t>
      </w:r>
      <w:hyperlink w:history="0" r:id="rId48">
        <w:r>
          <w:rPr>
            <w:sz w:val="20"/>
            <w:color w:val="0000ff"/>
          </w:rPr>
          <w:t xml:space="preserve">N 303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9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29.03.2016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и документы, указанные в </w:t>
      </w:r>
      <w:hyperlink w:history="0" w:anchor="P71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101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могут быть представлены заявителем в уполномоченный орган как лично, так и путем направления посредством почтовой связи (заказным письмом с уведомлением о вручении) или в форме электронного документа.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населения Ставропольского края от 25.09.2013 N 303)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Заявление  и  копии  документов,  указанные  в </w:t>
      </w:r>
      <w:hyperlink w:history="0" w:anchor="P71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101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Порядка (за исключением документов, указанных в </w:t>
      </w:r>
      <w:hyperlink w:history="0" w:anchor="P82">
        <w:r>
          <w:rPr>
            <w:sz w:val="20"/>
            <w:color w:val="0000ff"/>
          </w:rPr>
          <w:t xml:space="preserve">абзаце пятом подпункта "4"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                             1</w:t>
      </w:r>
    </w:p>
    <w:p>
      <w:pPr>
        <w:pStyle w:val="1"/>
        <w:jc w:val="both"/>
      </w:pPr>
      <w:r>
        <w:rPr>
          <w:sz w:val="20"/>
        </w:rPr>
        <w:t xml:space="preserve">в   </w:t>
      </w:r>
      <w:hyperlink w:history="0" w:anchor="P85">
        <w:r>
          <w:rPr>
            <w:sz w:val="20"/>
            <w:color w:val="0000ff"/>
          </w:rPr>
          <w:t xml:space="preserve">подпунктах   "5"</w:t>
        </w:r>
      </w:hyperlink>
      <w:r>
        <w:rPr>
          <w:sz w:val="20"/>
        </w:rPr>
        <w:t xml:space="preserve">,   </w:t>
      </w:r>
      <w:hyperlink w:history="0" w:anchor="P86">
        <w:r>
          <w:rPr>
            <w:sz w:val="20"/>
            <w:color w:val="0000ff"/>
          </w:rPr>
          <w:t xml:space="preserve">"6"</w:t>
        </w:r>
      </w:hyperlink>
      <w:r>
        <w:rPr>
          <w:sz w:val="20"/>
        </w:rPr>
        <w:t xml:space="preserve">,   </w:t>
      </w:r>
      <w:hyperlink w:history="0" w:anchor="P88">
        <w:r>
          <w:rPr>
            <w:sz w:val="20"/>
            <w:color w:val="0000ff"/>
          </w:rPr>
          <w:t xml:space="preserve">"6 "</w:t>
        </w:r>
      </w:hyperlink>
      <w:r>
        <w:rPr>
          <w:sz w:val="20"/>
        </w:rPr>
        <w:t xml:space="preserve">   и  </w:t>
      </w:r>
      <w:hyperlink w:history="0" w:anchor="P99">
        <w:r>
          <w:rPr>
            <w:sz w:val="20"/>
            <w:color w:val="0000ff"/>
          </w:rPr>
          <w:t xml:space="preserve">"9"  пункта 4</w:t>
        </w:r>
      </w:hyperlink>
      <w:r>
        <w:rPr>
          <w:sz w:val="20"/>
        </w:rPr>
        <w:t xml:space="preserve"> настоящего Порядка),</w:t>
      </w:r>
    </w:p>
    <w:p>
      <w:pPr>
        <w:pStyle w:val="1"/>
        <w:jc w:val="both"/>
      </w:pPr>
      <w:r>
        <w:rPr>
          <w:sz w:val="20"/>
        </w:rPr>
        <w:t xml:space="preserve">направляемые  заявителем  посредством  почтовой  связи  (заказным письмом с</w:t>
      </w:r>
    </w:p>
    <w:p>
      <w:pPr>
        <w:pStyle w:val="1"/>
        <w:jc w:val="both"/>
      </w:pPr>
      <w:r>
        <w:rPr>
          <w:sz w:val="20"/>
        </w:rPr>
        <w:t xml:space="preserve">уведомлением о вручении), должны быть заверены нотариально.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29.03.2016 </w:t>
      </w:r>
      <w:hyperlink w:history="0" r:id="rId51">
        <w:r>
          <w:rPr>
            <w:sz w:val="20"/>
            <w:color w:val="0000ff"/>
          </w:rPr>
          <w:t xml:space="preserve">N 96</w:t>
        </w:r>
      </w:hyperlink>
      <w:r>
        <w:rPr>
          <w:sz w:val="20"/>
        </w:rPr>
        <w:t xml:space="preserve">, от 12.12.2018 </w:t>
      </w:r>
      <w:hyperlink w:history="0" r:id="rId52">
        <w:r>
          <w:rPr>
            <w:sz w:val="20"/>
            <w:color w:val="0000ff"/>
          </w:rPr>
          <w:t xml:space="preserve">N 496</w:t>
        </w:r>
      </w:hyperlink>
      <w:r>
        <w:rPr>
          <w:sz w:val="20"/>
        </w:rPr>
        <w:t xml:space="preserve">, от 09.09.2019 </w:t>
      </w:r>
      <w:hyperlink w:history="0" r:id="rId53">
        <w:r>
          <w:rPr>
            <w:sz w:val="20"/>
            <w:color w:val="0000ff"/>
          </w:rPr>
          <w:t xml:space="preserve">N 303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</w:t>
      </w:r>
      <w:hyperlink w:history="0" w:anchor="P71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101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направляемые заявителем в форме электронного документа, оформляются в порядке, предусмотренном </w:t>
      </w:r>
      <w:hyperlink w:history="0" r:id="rId54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представления заявителем документов, указанных в </w:t>
      </w:r>
      <w:hyperlink w:history="0" w:anchor="P71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либо </w:t>
      </w:r>
      <w:hyperlink w:history="0" w:anchor="P101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не в полном объеме и (или)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15 рабочих дней со дня направления указанного уведомления заявитель не представил документы, указанные в таком уведомлении, уполномоченный орган отказывает заявителю в принятии заявления к рассмотрению. При этом заявитель имеет право повторно подать заявление с соблюдением требований,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рассматривает заявление, документы, указанные в </w:t>
      </w:r>
      <w:hyperlink w:history="0" w:anchor="P71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либо </w:t>
      </w:r>
      <w:hyperlink w:history="0" w:anchor="P101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и в течение 10 рабочих дней со дня их представления (при наличии необходимых документов)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населения Ставропольского края от 25.09.2013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назначении ежегодной денежной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назначении ежегодной денежной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принятия уполномоченным органом решения об отказе в назначении заявителю ежегодной денежной компенсации является отсутствие у него права на получение ежегодной денежной компенсации в соответствии с законодательством Ставропольского края и настоящим Порядком, а также выявление недостоверных сведений, указанных в заявлении и (или)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 принятом решении уполномоченный орган направляет заявителю письменное уведомление в течение 5 рабочих дней со дня принятия такого решения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заявления и документов, указанных в </w:t>
      </w:r>
      <w:hyperlink w:history="0" w:anchor="P71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101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в форме электронного документа уведомление о назначении (об отказе в назначении) ежегодной денежной компенсации направляется заявителю в форме электронного документа по адресу электронной почты или в письменной форме по почтовому адресу, указанному в таком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 ежегодной денежной компенсации получателю ежегодной денежной компенсации (далее - получатель) осуществляется уполномоченным органом ежегодно, в период с 01 июня по 26 июня, через российские кредитные организации путем зачисления на его лицевой счет либо через организации федерального государственного унитарного предприятия "Почта России".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12 .  Информацию о назначении и выплате ежегодной  денежной компенсации</w:t>
      </w:r>
    </w:p>
    <w:p>
      <w:pPr>
        <w:pStyle w:val="1"/>
        <w:jc w:val="both"/>
      </w:pPr>
      <w:r>
        <w:rPr>
          <w:sz w:val="20"/>
        </w:rPr>
        <w:t xml:space="preserve">уполномоченный  орган  размещает  в  Единой  государственной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  социального   обеспечения.   Размещение   и  получение  указанной</w:t>
      </w:r>
    </w:p>
    <w:p>
      <w:pPr>
        <w:pStyle w:val="1"/>
        <w:jc w:val="both"/>
      </w:pPr>
      <w:r>
        <w:rPr>
          <w:sz w:val="20"/>
        </w:rPr>
        <w:t xml:space="preserve">информации  в  Единой  государственной  информационной  системе социального</w:t>
      </w:r>
    </w:p>
    <w:p>
      <w:pPr>
        <w:pStyle w:val="1"/>
        <w:jc w:val="both"/>
      </w:pPr>
      <w:r>
        <w:rPr>
          <w:sz w:val="20"/>
        </w:rPr>
        <w:t xml:space="preserve">обеспечения  осуществляются в соответствии с Федеральным </w:t>
      </w:r>
      <w:hyperlink w:history="0" r:id="rId56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</w:t>
      </w:r>
    </w:p>
    <w:p>
      <w:pPr>
        <w:pStyle w:val="1"/>
        <w:jc w:val="both"/>
      </w:pPr>
      <w:r>
        <w:rPr>
          <w:sz w:val="20"/>
        </w:rPr>
        <w:t xml:space="preserve">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57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01.08.2018 N 325)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Излишне выплаченные суммы ежегодной денежной компенсации подлежат удержанию с получателя в том случае, если переплата произошла по его вине (представление документов с заведомо ложными сведениями, сокрытие данных, влияющих на право получения ежегодной денежной компенсации). Возмещение образовавшейся переплаты ежегодной денежной компенсации производится в добровольном или судебном порядке. Суммы, излишне выплаченные получателю по вине уполномоченного органа, удержанию не подлежат, за исключением счетной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14 августа 2013 г. N 243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09.09.2019 N 303)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об использовании средств бюджета Ставропольского края,</w:t>
      </w:r>
    </w:p>
    <w:p>
      <w:pPr>
        <w:pStyle w:val="0"/>
        <w:jc w:val="center"/>
      </w:pPr>
      <w:r>
        <w:rPr>
          <w:sz w:val="20"/>
        </w:rPr>
        <w:t xml:space="preserve">выделенных на выплату ежегодной денежной компенсации,</w:t>
      </w:r>
    </w:p>
    <w:p>
      <w:pPr>
        <w:pStyle w:val="0"/>
        <w:jc w:val="center"/>
      </w:pPr>
      <w:r>
        <w:rPr>
          <w:sz w:val="20"/>
        </w:rPr>
        <w:t xml:space="preserve">за 20___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 w:type="dxa"/>
        <w:gridCol w:w="1358" w:type="dxa"/>
        <w:gridCol w:w="1334" w:type="dxa"/>
        <w:gridCol w:w="1191" w:type="dxa"/>
        <w:gridCol w:w="1450" w:type="dxa"/>
        <w:gridCol w:w="1191" w:type="dxa"/>
        <w:gridCol w:w="1008" w:type="dxa"/>
      </w:tblGrid>
      <w:tr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органа</w:t>
            </w:r>
          </w:p>
        </w:tc>
        <w:tc>
          <w:tcPr>
            <w:gridSpan w:val="2"/>
            <w:tcW w:w="269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получателей ежегодной денежной компенсации (чел.)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 (чел.)</w:t>
            </w:r>
          </w:p>
        </w:tc>
        <w:tc>
          <w:tcPr>
            <w:gridSpan w:val="3"/>
            <w:tcW w:w="3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Использовано денежных средств (рублей)</w:t>
            </w:r>
          </w:p>
        </w:tc>
      </w:tr>
      <w:tr>
        <w:tc>
          <w:tcPr>
            <w:vMerge w:val="continue"/>
          </w:tcPr>
          <w:p/>
        </w:tc>
        <w:tc>
          <w:tcPr>
            <w:tcW w:w="13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через отделения почтовой связи</w:t>
            </w:r>
          </w:p>
        </w:tc>
        <w:tc>
          <w:tcPr>
            <w:tcW w:w="13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через кредитные организации</w:t>
            </w:r>
          </w:p>
        </w:tc>
        <w:tc>
          <w:tcPr>
            <w:vMerge w:val="continue"/>
          </w:tcPr>
          <w:p/>
        </w:tc>
        <w:tc>
          <w:tcPr>
            <w:tcW w:w="14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выплату ежегодной денежной компенсации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оплату услуг доставки</w:t>
            </w:r>
          </w:p>
        </w:tc>
        <w:tc>
          <w:tcPr>
            <w:tcW w:w="10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5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Печать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Исполнитель, телефон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odd" r:id="rId5"/>
      <w:headerReference w:type="first" r:id="rId5"/>
      <w:footerReference w:type="odd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100.0%" w:type="pct"/>
      <w:tblInd w:w="0" w:type="dxa"/>
      <w:tblLayout w:type="fixed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34.0%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32.0%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34.0%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населения Ставропольского края от 14.08.2013 N 243</w:t>
            <w:br/>
            <w:t>(ред. от 09.09.2019)</w:t>
            <w:br/>
            <w:t>"Об утверж...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06.02.2020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://www.consultant.ru" TargetMode = "External"/>
	<Relationship Id="rId4" Type="http://purl.oclc.org/ooxml/officeDocument/relationships/hyperlink" Target="http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54379D8613D76E0646450F6DA297EC7E59C9C7544F0EAB7A95C5760DEC57597B2921D109588637A2B6A48C757B7E94AECB7E47E493904C4F65F29AxAyEN" TargetMode = "External"/>
	<Relationship Id="rId8" Type="http://purl.oclc.org/ooxml/officeDocument/relationships/hyperlink" Target="consultantplus://offline/ref=54379D8613D76E0646450F6DA297EC7E59C9C754480BAD7994C82B07E40E55792E2E8E1E5FCF3BA3B6A48876702191BBDA264AE28B8E4E5379F098ACx7y3N" TargetMode = "External"/>
	<Relationship Id="rId9" Type="http://purl.oclc.org/ooxml/officeDocument/relationships/hyperlink" Target="consultantplus://offline/ref=54379D8613D76E0646450F6DA297EC7E59C9C7544002A27895C5760DEC57597B2921D109588637A2B6A488707B7E94AECB7E47E493904C4F65F29AxAyEN" TargetMode = "External"/>
	<Relationship Id="rId10" Type="http://purl.oclc.org/ooxml/officeDocument/relationships/hyperlink" Target="consultantplus://offline/ref=54379D8613D76E0646450F6DA297EC7E59C9C7544808A97B95CC2B07E40E55792E2E8E1E5FCF3BA3B6A48875752191BBDA264AE28B8E4E5379F098ACx7y3N" TargetMode = "External"/>
	<Relationship Id="rId11" Type="http://purl.oclc.org/ooxml/officeDocument/relationships/hyperlink" Target="consultantplus://offline/ref=54379D8613D76E0646450F6DA297EC7E59C9C7544808AE7991C92B07E40E55792E2E8E1E5FCF3BA3B6A48874712191BBDA264AE28B8E4E5379F098ACx7y3N" TargetMode = "External"/>
	<Relationship Id="rId12" Type="http://purl.oclc.org/ooxml/officeDocument/relationships/hyperlink" Target="consultantplus://offline/ref=54379D8613D76E0646450F6DA297EC7E59C9C7544808AC7C99CD2B07E40E55792E2E8E1E5FCF3BA3B6A48874762191BBDA264AE28B8E4E5379F098ACx7y3N" TargetMode = "External"/>
	<Relationship Id="rId13" Type="http://purl.oclc.org/ooxml/officeDocument/relationships/hyperlink" Target="consultantplus://offline/ref=54379D8613D76E0646450F6DA297EC7E59C9C754480FAA7E97C82B07E40E55792E2E8E1E5FCF3BA3B6A48871782191BBDA264AE28B8E4E5379F098ACx7y3N" TargetMode = "External"/>
	<Relationship Id="rId14" Type="http://purl.oclc.org/ooxml/officeDocument/relationships/hyperlink" Target="consultantplus://offline/ref=54379D8613D76E0646450F6DA297EC7E59C9C754480EA97D91CB2B07E40E55792E2E8E1E5FCF3BA3B6A48875752191BBDA264AE28B8E4E5379F098ACx7y3N" TargetMode = "External"/>
	<Relationship Id="rId15" Type="http://purl.oclc.org/ooxml/officeDocument/relationships/hyperlink" Target="consultantplus://offline/ref=54379D8613D76E0646450F6DA297EC7E59C9C754400EAA7B99C5760DEC57597B2921D109588637A2B6A4887D7B7E94AECB7E47E493904C4F65F29AxAyEN" TargetMode = "External"/>
	<Relationship Id="rId16" Type="http://purl.oclc.org/ooxml/officeDocument/relationships/hyperlink" Target="consultantplus://offline/ref=54379D8613D76E0646450F6DA297EC7E59C9C754480BAD7994C82B07E40E55792E2E8E1E5FCF3BA3B6A48876712191BBDA264AE28B8E4E5379F098ACx7y3N" TargetMode = "External"/>
	<Relationship Id="rId17" Type="http://purl.oclc.org/ooxml/officeDocument/relationships/hyperlink" Target="consultantplus://offline/ref=54379D8613D76E0646450F6DA297EC7E59C9C754480BAD7994C82B07E40E55792E2E8E1E5FCF3BA3B6A48876732191BBDA264AE28B8E4E5379F098ACx7y3N" TargetMode = "External"/>
	<Relationship Id="rId18" Type="http://purl.oclc.org/ooxml/officeDocument/relationships/hyperlink" Target="consultantplus://offline/ref=54379D8613D76E0646450F6DA297EC7E59C9C7544808A97B95CC2B07E40E55792E2E8E1E5FCF3BA3B6A48874712191BBDA264AE28B8E4E5379F098ACx7y3N" TargetMode = "External"/>
	<Relationship Id="rId19" Type="http://purl.oclc.org/ooxml/officeDocument/relationships/hyperlink" Target="consultantplus://offline/ref=54379D8613D76E0646450F6DA297EC7E59C9C7544808AC7C99CD2B07E40E55792E2E8E1E5FCF3BA3B6A48874772191BBDA264AE28B8E4E5379F098ACx7y3N" TargetMode = "External"/>
	<Relationship Id="rId20" Type="http://purl.oclc.org/ooxml/officeDocument/relationships/hyperlink" Target="consultantplus://offline/ref=54379D8613D76E0646450F6DA297EC7E59C9C754480BAD7994C82B07E40E55792E2E8E1E5FCF3BA3B6A48876742191BBDA264AE28B8E4E5379F098ACx7y3N" TargetMode = "External"/>
	<Relationship Id="rId21" Type="http://purl.oclc.org/ooxml/officeDocument/relationships/hyperlink" Target="consultantplus://offline/ref=54379D8613D76E0646450F6DA297EC7E59C9C7544F0EAB7A95C5760DEC57597B2921D109588637A2B6A48C757B7E94AECB7E47E493904C4F65F29AxAyEN" TargetMode = "External"/>
	<Relationship Id="rId22" Type="http://purl.oclc.org/ooxml/officeDocument/relationships/hyperlink" Target="consultantplus://offline/ref=54379D8613D76E0646450F6DA297EC7E59C9C754480BAD7994C82B07E40E55792E2E8E1E5FCF3BA3B6A48876752191BBDA264AE28B8E4E5379F098ACx7y3N" TargetMode = "External"/>
	<Relationship Id="rId23" Type="http://purl.oclc.org/ooxml/officeDocument/relationships/hyperlink" Target="consultantplus://offline/ref=54379D8613D76E0646450F6DA297EC7E59C9C7544002A27895C5760DEC57597B2921D109588637A2B6A488707B7E94AECB7E47E493904C4F65F29AxAyEN" TargetMode = "External"/>
	<Relationship Id="rId24" Type="http://purl.oclc.org/ooxml/officeDocument/relationships/hyperlink" Target="consultantplus://offline/ref=54379D8613D76E0646450F6DA297EC7E59C9C7544808A97B95CC2B07E40E55792E2E8E1E5FCF3BA3B6A48874722191BBDA264AE28B8E4E5379F098ACx7y3N" TargetMode = "External"/>
	<Relationship Id="rId25" Type="http://purl.oclc.org/ooxml/officeDocument/relationships/hyperlink" Target="consultantplus://offline/ref=54379D8613D76E0646450F6DA297EC7E59C9C7544808AE7991C92B07E40E55792E2E8E1E5FCF3BA3B6A48874712191BBDA264AE28B8E4E5379F098ACx7y3N" TargetMode = "External"/>
	<Relationship Id="rId26" Type="http://purl.oclc.org/ooxml/officeDocument/relationships/hyperlink" Target="consultantplus://offline/ref=54379D8613D76E0646450F6DA297EC7E59C9C7544808AC7C99CD2B07E40E55792E2E8E1E5FCF3BA3B6A48874782191BBDA264AE28B8E4E5379F098ACx7y3N" TargetMode = "External"/>
	<Relationship Id="rId27" Type="http://purl.oclc.org/ooxml/officeDocument/relationships/hyperlink" Target="consultantplus://offline/ref=54379D8613D76E0646450F6DA297EC7E59C9C754480FAA7E97C82B07E40E55792E2E8E1E5FCF3BA3B6A48871782191BBDA264AE28B8E4E5379F098ACx7y3N" TargetMode = "External"/>
	<Relationship Id="rId28" Type="http://purl.oclc.org/ooxml/officeDocument/relationships/hyperlink" Target="consultantplus://offline/ref=54379D8613D76E0646450F6DA297EC7E59C9C754480EA97D91CB2B07E40E55792E2E8E1E5FCF3BA3B6A48875762191BBDA264AE28B8E4E5379F098ACx7y3N" TargetMode = "External"/>
	<Relationship Id="rId29" Type="http://purl.oclc.org/ooxml/officeDocument/relationships/hyperlink" Target="consultantplus://offline/ref=54379D8613D76E0646450F6DA297EC7E59C9C754480EAD7C91C72B07E40E55792E2E8E1E5FCF3BA3B6A48875772191BBDA264AE28B8E4E5379F098ACx7y3N" TargetMode = "External"/>
	<Relationship Id="rId30" Type="http://purl.oclc.org/ooxml/officeDocument/relationships/hyperlink" Target="consultantplus://offline/ref=54379D8613D76E0646450F6DA297EC7E59C9C754480BAD7994C82B07E40E55792E2E8E1E5FCF3BA3B6A48876762191BBDA264AE28B8E4E5379F098ACx7y3N" TargetMode = "External"/>
	<Relationship Id="rId31" Type="http://purl.oclc.org/ooxml/officeDocument/relationships/hyperlink" Target="consultantplus://offline/ref=54379D8613D76E0646450F6DA297EC7E59C9C754480EAD7C91C72B07E40E55792E2E8E1E5FCF3BA3B6A4887D752191BBDA264AE28B8E4E5379F098ACx7y3N" TargetMode = "External"/>
	<Relationship Id="rId32" Type="http://purl.oclc.org/ooxml/officeDocument/relationships/hyperlink" Target="consultantplus://offline/ref=54379D8613D76E0646450F6DA297EC7E59C9C754480EAD7C91C72B07E40E55792E2E8E1E5FCF3BA3B6A48871702191BBDA264AE28B8E4E5379F098ACx7y3N" TargetMode = "External"/>
	<Relationship Id="rId33" Type="http://purl.oclc.org/ooxml/officeDocument/relationships/hyperlink" Target="consultantplus://offline/ref=54379D8613D76E0646450F6DA297EC7E59C9C754480BAD7994C82B07E40E55792E2E8E1E5FCF3BA3B6A48876772191BBDA264AE28B8E4E5379F098ACx7y3N" TargetMode = "External"/>
	<Relationship Id="rId34" Type="http://purl.oclc.org/ooxml/officeDocument/relationships/hyperlink" Target="consultantplus://offline/ref=54379D8613D76E0646450F6DA297EC7E59C9C7544002A27895C5760DEC57597B2921D109588637A2B6A489747B7E94AECB7E47E493904C4F65F29AxAyEN" TargetMode = "External"/>
	<Relationship Id="rId35" Type="http://purl.oclc.org/ooxml/officeDocument/relationships/hyperlink" Target="consultantplus://offline/ref=54379D8613D76E0646450F6DA297EC7E59C9C754480EA97D91CB2B07E40E55792E2E8E1E5FCF3BA3B6A48875772191BBDA264AE28B8E4E5379F098ACx7y3N" TargetMode = "External"/>
	<Relationship Id="rId36" Type="http://purl.oclc.org/ooxml/officeDocument/relationships/hyperlink" Target="consultantplus://offline/ref=54379D8613D76E0646450F6DA297EC7E59C9C7544808A97B95CC2B07E40E55792E2E8E1E5FCF3BA3B6A48874722191BBDA264AE28B8E4E5379F098ACx7y3N" TargetMode = "External"/>
	<Relationship Id="rId37" Type="http://purl.oclc.org/ooxml/officeDocument/relationships/hyperlink" Target="consultantplus://offline/ref=54379D8613D76E0646450F6DA297EC7E59C9C7544808AC7C99CD2B07E40E55792E2E8E1E5FCF3BA3B6A48874782191BBDA264AE28B8E4E5379F098ACx7y3N" TargetMode = "External"/>
	<Relationship Id="rId38" Type="http://purl.oclc.org/ooxml/officeDocument/relationships/hyperlink" Target="consultantplus://offline/ref=54379D8613D76E0646450F6DA297EC7E59C9C754480FAA7E97C82B07E40E55792E2E8E1E5FCF3BA3B6A48870702191BBDA264AE28B8E4E5379F098ACx7y3N" TargetMode = "External"/>
	<Relationship Id="rId39" Type="http://purl.oclc.org/ooxml/officeDocument/relationships/hyperlink" Target="consultantplus://offline/ref=54379D8613D76E0646450F6DA297EC7E59C9C754480FAA7E97C82B07E40E55792E2E8E1E5FCF3BA3B6A48870712191BBDA264AE28B8E4E5379F098ACx7y3N" TargetMode = "External"/>
	<Relationship Id="rId40" Type="http://purl.oclc.org/ooxml/officeDocument/relationships/hyperlink" Target="consultantplus://offline/ref=54379D8613D76E0646450F6DA297EC7E59C9C754480FAA7E97C82B07E40E55792E2E8E1E5FCF3BA3B6A48870722191BBDA264AE28B8E4E5379F098ACx7y3N" TargetMode = "External"/>
	<Relationship Id="rId41" Type="http://purl.oclc.org/ooxml/officeDocument/relationships/hyperlink" Target="consultantplus://offline/ref=54379D8613D76E0646450F6DA297EC7E59C9C754480EA97D91CB2B07E40E55792E2E8E1E5FCF3BA3B6A48875782191BBDA264AE28B8E4E5379F098ACx7y3N" TargetMode = "External"/>
	<Relationship Id="rId42" Type="http://purl.oclc.org/ooxml/officeDocument/relationships/hyperlink" Target="consultantplus://offline/ref=54379D8613D76E0646450F6DA297EC7E59C9C754480BAD7994C82B07E40E55792E2E8E1E5FCF3BA3B6A48876782191BBDA264AE28B8E4E5379F098ACx7y3N" TargetMode = "External"/>
	<Relationship Id="rId43" Type="http://purl.oclc.org/ooxml/officeDocument/relationships/hyperlink" Target="consultantplus://offline/ref=54379D8613D76E0646450F6DA297EC7E59C9C7544002A27895C5760DEC57597B2921D109588637A2B6A489777B7E94AECB7E47E493904C4F65F29AxAyEN" TargetMode = "External"/>
	<Relationship Id="rId44" Type="http://purl.oclc.org/ooxml/officeDocument/relationships/hyperlink" Target="consultantplus://offline/ref=54379D8613D76E0646450F6DA297EC7E59C9C754480BAD7994C82B07E40E55792E2E8E1E5FCF3BA3B6A48876782191BBDA264AE28B8E4E5379F098ACx7y3N" TargetMode = "External"/>
	<Relationship Id="rId45" Type="http://purl.oclc.org/ooxml/officeDocument/relationships/hyperlink" Target="consultantplus://offline/ref=54379D8613D76E0646450F6DA297EC7E59C9C7544002A27895C5760DEC57597B2921D109588637A2B6A489767B7E94AECB7E47E493904C4F65F29AxAyEN" TargetMode = "External"/>
	<Relationship Id="rId46" Type="http://purl.oclc.org/ooxml/officeDocument/relationships/hyperlink" Target="consultantplus://offline/ref=54379D8613D76E0646450F6DA297EC7E59C9C754480FAA7E97C82B07E40E55792E2E8E1E5FCF3BA3B6A48873702191BBDA264AE28B8E4E5379F098ACx7y3N" TargetMode = "External"/>
	<Relationship Id="rId47" Type="http://purl.oclc.org/ooxml/officeDocument/relationships/hyperlink" Target="consultantplus://offline/ref=54379D8613D76E0646450F6DA297EC7E59C9C754480FAA7E97C82B07E40E55792E2E8E1E5FCF3BA3B6A48873722191BBDA264AE28B8E4E5379F098ACx7y3N" TargetMode = "External"/>
	<Relationship Id="rId48" Type="http://purl.oclc.org/ooxml/officeDocument/relationships/hyperlink" Target="consultantplus://offline/ref=54379D8613D76E0646450F6DA297EC7E59C9C754480EA97D91CB2B07E40E55792E2E8E1E5FCF3BA3B6A48874702191BBDA264AE28B8E4E5379F098ACx7y3N" TargetMode = "External"/>
	<Relationship Id="rId49" Type="http://purl.oclc.org/ooxml/officeDocument/relationships/hyperlink" Target="consultantplus://offline/ref=54379D8613D76E0646450F6DA297EC7E59C9C7544002A27895C5760DEC57597B2921D109588637A2B6A489717B7E94AECB7E47E493904C4F65F29AxAyEN" TargetMode = "External"/>
	<Relationship Id="rId50" Type="http://purl.oclc.org/ooxml/officeDocument/relationships/hyperlink" Target="consultantplus://offline/ref=54379D8613D76E0646450F6DA297EC7E59C9C7544F0EAB7A95C5760DEC57597B2921D109588637A2B6A48C747B7E94AECB7E47E493904C4F65F29AxAyEN" TargetMode = "External"/>
	<Relationship Id="rId51" Type="http://purl.oclc.org/ooxml/officeDocument/relationships/hyperlink" Target="consultantplus://offline/ref=54379D8613D76E0646450F6DA297EC7E59C9C7544002A27895C5760DEC57597B2921D109588637A2B6A489727B7E94AECB7E47E493904C4F65F29AxAyEN" TargetMode = "External"/>
	<Relationship Id="rId52" Type="http://purl.oclc.org/ooxml/officeDocument/relationships/hyperlink" Target="consultantplus://offline/ref=54379D8613D76E0646450F6DA297EC7E59C9C754480FAA7E97C82B07E40E55792E2E8E1E5FCF3BA3B6A48873742191BBDA264AE28B8E4E5379F098ACx7y3N" TargetMode = "External"/>
	<Relationship Id="rId53" Type="http://purl.oclc.org/ooxml/officeDocument/relationships/hyperlink" Target="consultantplus://offline/ref=54379D8613D76E0646450F6DA297EC7E59C9C754480EA97D91CB2B07E40E55792E2E8E1E5FCF3BA3B6A48874712191BBDA264AE28B8E4E5379F098ACx7y3N" TargetMode = "External"/>
	<Relationship Id="rId54" Type="http://purl.oclc.org/ooxml/officeDocument/relationships/hyperlink" Target="consultantplus://offline/ref=54379D8613D76E0646450F7BA1FBB2745FC39F5D4F03A029CC9A2D50BB5E532C7C6ED0471C8D28A2B4BA8A7572x2yAN" TargetMode = "External"/>
	<Relationship Id="rId55" Type="http://purl.oclc.org/ooxml/officeDocument/relationships/hyperlink" Target="consultantplus://offline/ref=54379D8613D76E0646450F6DA297EC7E59C9C7544F0EAB7A95C5760DEC57597B2921D109588637A2B6A48C777B7E94AECB7E47E493904C4F65F29AxAyEN" TargetMode = "External"/>
	<Relationship Id="rId56" Type="http://purl.oclc.org/ooxml/officeDocument/relationships/hyperlink" Target="consultantplus://offline/ref=54379D8613D76E0646450F7BA1FBB2745DC19D5C4A0FA029CC9A2D50BB5E532C7C6ED0471C8D28A2B4BA8A7572x2yAN" TargetMode = "External"/>
	<Relationship Id="rId57" Type="http://purl.oclc.org/ooxml/officeDocument/relationships/hyperlink" Target="consultantplus://offline/ref=54379D8613D76E0646450F6DA297EC7E59C9C7544808AE7991C92B07E40E55792E2E8E1E5FCF3BA3B6A48874712191BBDA264AE28B8E4E5379F098ACx7y3N" TargetMode = "External"/>
	<Relationship Id="rId58" Type="http://purl.oclc.org/ooxml/officeDocument/relationships/hyperlink" Target="consultantplus://offline/ref=54379D8613D76E0646450F6DA297EC7E59C9C754480EA97D91CB2B07E40E55792E2E8E1E5FCF3BA3B6A48874722191BBDA264AE28B8E4E5379F098ACx7y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4019.00.20</Application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населения Ставропольского края от 14.08.2013 N 243
(ред. от 09.09.2019)
"Об утверждении Порядка назначения и выплаты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принадлежностей"</dc:title>
  <dcterms:created xsi:type="dcterms:W3CDTF">2020-02-06T13:50:49Z</dcterms:created>
</cp:coreProperties>
</file>